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9D" w:rsidRDefault="00302B9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3F6" w:rsidTr="008353F6">
        <w:tc>
          <w:tcPr>
            <w:tcW w:w="4672" w:type="dxa"/>
          </w:tcPr>
          <w:p w:rsidR="008353F6" w:rsidRDefault="008353F6" w:rsidP="00936DDB">
            <w:pPr>
              <w:spacing w:before="100" w:beforeAutospacing="1" w:after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4673" w:type="dxa"/>
          </w:tcPr>
          <w:p w:rsidR="008353F6" w:rsidRPr="008353F6" w:rsidRDefault="008353F6" w:rsidP="00412282"/>
        </w:tc>
      </w:tr>
    </w:tbl>
    <w:p w:rsidR="00412282" w:rsidRDefault="00412282" w:rsidP="008353F6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_GoBack"/>
      <w:bookmarkEnd w:id="0"/>
    </w:p>
    <w:p w:rsidR="008353F6" w:rsidRDefault="00CB0F90" w:rsidP="008353F6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ПОЛОЖЕННЯ</w:t>
      </w:r>
    </w:p>
    <w:p w:rsidR="008353F6" w:rsidRDefault="008353F6" w:rsidP="008353F6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 СИСТЕМУ ВІДЕОСПОСТЕРЕЖЕННЯ</w:t>
      </w:r>
    </w:p>
    <w:p w:rsidR="00CB0F90" w:rsidRPr="008353F6" w:rsidRDefault="008353F6" w:rsidP="008353F6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 ПРИМІЩЕННЯХ</w:t>
      </w:r>
      <w:r w:rsidR="00CB0F90"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«</w:t>
      </w:r>
      <w:r w:rsidR="00335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ЗАКРЕВС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КИЙ»</w:t>
      </w:r>
    </w:p>
    <w:p w:rsidR="008353F6" w:rsidRDefault="008353F6" w:rsidP="00CB0F9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CB0F90" w:rsidRPr="008353F6" w:rsidRDefault="00CB0F90" w:rsidP="00CB0F9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І. Загальні положення</w:t>
      </w:r>
    </w:p>
    <w:p w:rsidR="00CB0F90" w:rsidRPr="008353F6" w:rsidRDefault="000F6C42" w:rsidP="00CB4CD2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 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Положення про систему відеоспостереження в приміщенні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="004401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ЗАКРЕВ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СКИЙ»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 (далі – Положення) визначає порядок організації та використання системи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відеоспостереження в  приміщеннях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8353F6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="004401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ЗАКРЕВ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СКИЙ»</w:t>
      </w:r>
      <w:r w:rsidR="008353F6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 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м. Київ, вул. М. Закревського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61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/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) (далі –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).</w:t>
      </w:r>
    </w:p>
    <w:p w:rsidR="008353F6" w:rsidRDefault="000F6C42" w:rsidP="00CB4CD2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2. 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Положення визначає порядок проведення відеоспостереження в </w:t>
      </w:r>
      <w:r w:rsid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визначає мету і завдання Системи відеоспостереження, способи його здійснення, порядок встановлення, доступ до записів, їх збереження, а також відповідальність за використання відповідної апаратури, функціонування й технічне обслуговування Системи відеоспостереження.</w:t>
      </w:r>
    </w:p>
    <w:p w:rsidR="00CB0F90" w:rsidRPr="008353F6" w:rsidRDefault="000F6C42" w:rsidP="00CB4CD2">
      <w:pPr>
        <w:shd w:val="clear" w:color="auto" w:fill="FFFFFF"/>
        <w:spacing w:before="100" w:beforeAutospacing="1"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 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Система відеоспостереження є власністю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фінансується за його рахунок.</w:t>
      </w:r>
    </w:p>
    <w:p w:rsidR="00CB0F90" w:rsidRPr="008353F6" w:rsidRDefault="0044016C" w:rsidP="00CB4C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4. 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Застосування Системи відеоспостереження здійснюється з урахуванням вимог Конституції України, законів України «Про доступ до публічної інформації», «Про інформацію» та «Про захист персональних даних».</w:t>
      </w:r>
    </w:p>
    <w:p w:rsidR="00CB0F90" w:rsidRPr="008353F6" w:rsidRDefault="000F6C42" w:rsidP="004122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5. 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Норми цього Положення поширюються на працівників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орендаторів та відвідувачів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ТРЦ.</w:t>
      </w:r>
    </w:p>
    <w:p w:rsidR="00944BC5" w:rsidRDefault="00944BC5" w:rsidP="00944BC5">
      <w:pPr>
        <w:shd w:val="clear" w:color="auto" w:fill="FFFFFF"/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CB0F90" w:rsidRPr="008353F6" w:rsidRDefault="00CB0F90" w:rsidP="00944BC5">
      <w:pPr>
        <w:shd w:val="clear" w:color="auto" w:fill="FFFFFF"/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ІІ. Мета і завдання Системи відеоспостереження.</w:t>
      </w:r>
    </w:p>
    <w:p w:rsid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44BC5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u w:val="single"/>
          <w:lang w:val="uk-UA"/>
        </w:rPr>
        <w:t>Об’єкти контролю</w:t>
      </w:r>
      <w:r w:rsidR="00944BC5" w:rsidRPr="00944BC5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</w:p>
    <w:p w:rsidR="00CB0F90" w:rsidRP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Відеоспостереження в </w:t>
      </w:r>
      <w:r w:rsidR="00CB4CD2" w:rsidRPr="00944BC5">
        <w:rPr>
          <w:rFonts w:ascii="Times New Roman" w:hAnsi="Times New Roman" w:cs="Times New Roman"/>
          <w:sz w:val="24"/>
          <w:szCs w:val="24"/>
          <w:lang w:val="uk-UA"/>
        </w:rPr>
        <w:t>ТРЦ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відкрито.</w:t>
      </w:r>
    </w:p>
    <w:p w:rsidR="00CB0F90" w:rsidRP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>Відеоконтроль здійснюється з метою:</w:t>
      </w:r>
    </w:p>
    <w:p w:rsidR="00CB0F90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>– підвищення ефективності забезпечення режиму безпеки;</w:t>
      </w:r>
    </w:p>
    <w:p w:rsidR="00CB0F90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>– об’єктивної фіксації подій;</w:t>
      </w:r>
    </w:p>
    <w:p w:rsidR="00CB0F90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>– виявлення нетипових ситуацій у зоні здійснення відеоконтролю;</w:t>
      </w:r>
    </w:p>
    <w:p w:rsidR="00CB0F90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>– контролю в умовах, коли іншими шляхами забезпечити його неможливо.</w:t>
      </w:r>
    </w:p>
    <w:p w:rsidR="00CB0F90" w:rsidRP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>Завданнями Системи відеоспостереження є:</w:t>
      </w:r>
    </w:p>
    <w:p w:rsidR="00CB0F90" w:rsidRP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фіксація для об’єктивної оцінки при виникненні конфліктних ситуацій між працівниками </w:t>
      </w:r>
      <w:r>
        <w:rPr>
          <w:rFonts w:ascii="Times New Roman" w:hAnsi="Times New Roman" w:cs="Times New Roman"/>
          <w:sz w:val="24"/>
          <w:szCs w:val="24"/>
          <w:lang w:val="uk-UA"/>
        </w:rPr>
        <w:t>ТРЦ, орендарями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 та відвідувачами;</w:t>
      </w:r>
    </w:p>
    <w:p w:rsidR="00CB0F90" w:rsidRP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>недопущення шкоди майну Центру, мінімізації матеріальних збитків в умовах дії дестабілізуючих факторів.</w:t>
      </w:r>
    </w:p>
    <w:p w:rsidR="00944BC5" w:rsidRDefault="00944BC5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0F90" w:rsidRPr="00944BC5" w:rsidRDefault="00CB0F90" w:rsidP="00944B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u w:val="single"/>
          <w:lang w:val="uk-UA"/>
        </w:rPr>
        <w:t>Об’єктами Системи відеоспостереження є:</w:t>
      </w:r>
    </w:p>
    <w:p w:rsidR="00003689" w:rsidRDefault="00CB0F90" w:rsidP="00EE095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03689">
        <w:rPr>
          <w:rFonts w:ascii="Times New Roman" w:hAnsi="Times New Roman" w:cs="Times New Roman"/>
          <w:sz w:val="24"/>
          <w:szCs w:val="24"/>
          <w:lang w:val="uk-UA"/>
        </w:rPr>
        <w:t xml:space="preserve">по периметру ТРЦ </w:t>
      </w:r>
      <w:r w:rsidR="00EE095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0368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E095B">
        <w:rPr>
          <w:rFonts w:ascii="Times New Roman" w:hAnsi="Times New Roman" w:cs="Times New Roman"/>
          <w:sz w:val="24"/>
          <w:szCs w:val="24"/>
          <w:lang w:val="uk-UA"/>
        </w:rPr>
        <w:t>амери № 1.1, 1.6, 1.10, 2.1, 2.4, 2.10, 2.17, 2.19, 2.23)</w:t>
      </w:r>
    </w:p>
    <w:p w:rsidR="00EE095B" w:rsidRDefault="00EE095B" w:rsidP="00EE095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095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689" w:rsidRPr="00EE095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B0F90" w:rsidRPr="00EE095B">
        <w:rPr>
          <w:rFonts w:ascii="Times New Roman" w:hAnsi="Times New Roman" w:cs="Times New Roman"/>
          <w:sz w:val="24"/>
          <w:szCs w:val="24"/>
          <w:lang w:val="uk-UA"/>
        </w:rPr>
        <w:t>оридор</w:t>
      </w:r>
      <w:r w:rsidRPr="00EE095B">
        <w:rPr>
          <w:rFonts w:ascii="Times New Roman" w:hAnsi="Times New Roman" w:cs="Times New Roman"/>
          <w:sz w:val="24"/>
          <w:szCs w:val="24"/>
          <w:lang w:val="uk-UA"/>
        </w:rPr>
        <w:t xml:space="preserve"> 1 поверх</w:t>
      </w:r>
      <w:r w:rsidR="00CB0F90" w:rsidRPr="00EE095B">
        <w:rPr>
          <w:rFonts w:ascii="Times New Roman" w:hAnsi="Times New Roman" w:cs="Times New Roman"/>
          <w:sz w:val="24"/>
          <w:szCs w:val="24"/>
          <w:lang w:val="uk-UA"/>
        </w:rPr>
        <w:t xml:space="preserve"> (камер</w:t>
      </w:r>
      <w:r w:rsidR="00664B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B0F90" w:rsidRPr="00EE095B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EE095B">
        <w:rPr>
          <w:rFonts w:ascii="Times New Roman" w:hAnsi="Times New Roman" w:cs="Times New Roman"/>
          <w:sz w:val="24"/>
          <w:szCs w:val="24"/>
          <w:lang w:val="uk-UA"/>
        </w:rPr>
        <w:t>2.8, 2.16, 2.18, 2.24, 2.25, 2.32</w:t>
      </w:r>
      <w:r w:rsidR="00CB0F90" w:rsidRPr="00EE095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CB0F90" w:rsidRPr="00944BC5" w:rsidRDefault="00EE095B" w:rsidP="00EE095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сходи та сходові клітини </w:t>
      </w:r>
      <w:r w:rsidR="00664B90">
        <w:rPr>
          <w:rFonts w:ascii="Times New Roman" w:hAnsi="Times New Roman" w:cs="Times New Roman"/>
          <w:sz w:val="24"/>
          <w:szCs w:val="24"/>
          <w:lang w:val="uk-UA"/>
        </w:rPr>
        <w:t>(камери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1.4, 1.12, 1.18, 1.25, 1.28, 2.3, 2.11, 2.14, 2.27, 2.31</w:t>
      </w:r>
      <w:r w:rsidR="00CB0F90" w:rsidRPr="00944BC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E095B" w:rsidRDefault="00CB0F90" w:rsidP="00EE095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4BC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E095B" w:rsidRPr="00EE095B">
        <w:rPr>
          <w:rFonts w:ascii="Times New Roman" w:hAnsi="Times New Roman" w:cs="Times New Roman"/>
          <w:sz w:val="24"/>
          <w:szCs w:val="24"/>
          <w:lang w:val="uk-UA"/>
        </w:rPr>
        <w:t>коридор 2 поверх (камери № 2.21, 2.28);</w:t>
      </w:r>
    </w:p>
    <w:p w:rsidR="00EE095B" w:rsidRDefault="00EE095B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095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торговий зал 2 поверх (камери № 1.5, 1.17, 1.20, 1.29, 2.9, 2.12, 2.20, 2.26, 2.28)</w:t>
      </w:r>
    </w:p>
    <w:p w:rsidR="00EE095B" w:rsidRDefault="00EE095B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дах (</w:t>
      </w:r>
      <w:r w:rsidR="00664B90">
        <w:rPr>
          <w:rFonts w:ascii="Times New Roman" w:hAnsi="Times New Roman" w:cs="Times New Roman"/>
          <w:sz w:val="24"/>
          <w:szCs w:val="24"/>
          <w:lang w:val="uk-UA"/>
        </w:rPr>
        <w:t>камера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1.11</w:t>
      </w:r>
      <w:r w:rsidR="00664B9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ліфт (камера № 1.8)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торгівельний зал цоколь (камери № 1.13, 1.14, 1.15, 1.16, 2.5, 2.6, 2.21)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адміністративні приміщення (камери № 1.19, 1.22, 1.26)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підвальні приміщення (камери № 1.21, 1.31)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вхід до ТРЦ з вул. Закревського (камери № 2.2, 2.30)</w:t>
      </w:r>
    </w:p>
    <w:p w:rsidR="00664B90" w:rsidRDefault="00664B90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вхід до ТРЦ з вул. Висоцького (камера № 2.13)</w:t>
      </w:r>
    </w:p>
    <w:p w:rsidR="00EE095B" w:rsidRPr="009E14A4" w:rsidRDefault="009E14A4" w:rsidP="009E14A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ід (камери № 1.2, 1.3)</w:t>
      </w:r>
    </w:p>
    <w:p w:rsidR="008D4C0E" w:rsidRDefault="008D4C0E" w:rsidP="00CB0F9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CB0F90" w:rsidRPr="008353F6" w:rsidRDefault="00CB0F90" w:rsidP="00CB0F9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ІІІ. Режим Систем</w:t>
      </w:r>
      <w:r w:rsidR="00440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и відео</w:t>
      </w:r>
      <w:r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спостереження </w:t>
      </w:r>
    </w:p>
    <w:p w:rsidR="00CB0F90" w:rsidRPr="007442A3" w:rsidRDefault="00CB0F90" w:rsidP="00010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Працівники </w:t>
      </w:r>
      <w:r w:rsidR="008D4C0E"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орендатори</w:t>
      </w: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інші особи, що потрапляють до зони видимості камер спостереження, інформуються про ведення відеоконтролю шляхом розміщення спеціальних інформаційних повідомлень.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Відповідальним за організацію роботи Системи відеоспостереження є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начальник 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господарс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ького відділу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який здійснює контроль за діяльністю, та у випадку необхідності технічних несправностей повідомляє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голові правління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 про необхідність звернення до відповідних організацій для усунення даних несправностей.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Запис ведеться постійно.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Запис відеоспостереження зводиться на цифровий відеореєстратор. За допомогою програмного забезпечення, встановленого на відповідному комп’ютері, здійснюється вивід зображення на монітор та запис відеосигналу з камер на жорсткий диск.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Максимальний термін часу, протягом якого зберігається запис на носіях, становить два тижні (відповідно до технічних можливостей </w:t>
      </w:r>
      <w:proofErr w:type="spellStart"/>
      <w:r w:rsidR="0033560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відео</w:t>
      </w:r>
      <w:r w:rsidR="00335602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записуючого</w:t>
      </w:r>
      <w:proofErr w:type="spellEnd"/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просторою).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разі фіксації нестандартної ситуації, за вказівкою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голови правління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відеозапис може зберігатись до спеціальної вказівки щодо його знищення.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Перегляд записаних відеоданих повинен </w:t>
      </w:r>
      <w:r w:rsidR="00335602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здійснюватися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зоні обмеженого доступу та унеможливлювати присутність сторонніх осіб.</w:t>
      </w:r>
    </w:p>
    <w:p w:rsidR="00CB0F90" w:rsidRPr="007442A3" w:rsidRDefault="00CB0F90" w:rsidP="00F17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Доступ до записів Системи відеоспостер</w:t>
      </w:r>
      <w:r w:rsidR="007442A3"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еження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</w:t>
      </w:r>
      <w:r w:rsidR="007442A3"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 має голова правління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Питання про передачу відеозапису вирішується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головою правління</w:t>
      </w: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</w:t>
      </w:r>
      <w:r w:rsidRPr="007442A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Ц, за наявності обов’язкової згоди працівників закладу, які на ній знаходяться, відповідно до чинного законодавства України.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Передача відеозаписів з камер відеоспостереження третій стороні, без згоди працівників, які на них знаходяться, допускається лише у випадках, визначених чинним законодавством.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Особи, які мають доступ до даних Системи відеоспостереження несуть персональну відповідальність за несанкціоноване розповсюдження відеоматеріалів із Системи відеоспостереження.</w:t>
      </w:r>
    </w:p>
    <w:p w:rsidR="00CB0F90" w:rsidRPr="008353F6" w:rsidRDefault="00CB0F90" w:rsidP="00CB0F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Особи, винні у порушенні режиму доступу до відеозаписів та конфіденційності відеозаписів, несуть відповідальність відповідно до чинного законодавства.</w:t>
      </w:r>
    </w:p>
    <w:p w:rsidR="00CB0F90" w:rsidRPr="008353F6" w:rsidRDefault="007442A3" w:rsidP="00744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B0F90"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Захист персональних даних</w:t>
      </w:r>
      <w:r w:rsidR="00CB0F90"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="00CB0F90" w:rsidRPr="008353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при використанні Системи відеоспостереження </w:t>
      </w:r>
    </w:p>
    <w:p w:rsidR="00CB0F90" w:rsidRDefault="00CB0F90" w:rsidP="00CB0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Обробка та зберігання даних отриманих в результаті діяльності Системи відеоспостереження здійснюється відповідно до Конституції України, Закону України «Про захист персональних даних».</w:t>
      </w:r>
    </w:p>
    <w:p w:rsidR="00412282" w:rsidRPr="008353F6" w:rsidRDefault="00412282" w:rsidP="00CB0F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Положення підлягає оприлюдненню на офіційному веб-сайті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ТРЦ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</w:t>
      </w:r>
      <w:r w:rsidR="0033560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ЗАКРЕВ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СКИЙ»</w:t>
      </w:r>
      <w:r w:rsidRPr="008353F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sectPr w:rsidR="00412282" w:rsidRPr="008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78"/>
    <w:multiLevelType w:val="multilevel"/>
    <w:tmpl w:val="0CD6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8EF"/>
    <w:multiLevelType w:val="multilevel"/>
    <w:tmpl w:val="41B8A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E267A"/>
    <w:multiLevelType w:val="multilevel"/>
    <w:tmpl w:val="B2D2D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84482"/>
    <w:multiLevelType w:val="hybridMultilevel"/>
    <w:tmpl w:val="C70E20D4"/>
    <w:lvl w:ilvl="0" w:tplc="368C1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42A1"/>
    <w:multiLevelType w:val="multilevel"/>
    <w:tmpl w:val="A2BE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44612"/>
    <w:multiLevelType w:val="multilevel"/>
    <w:tmpl w:val="35B4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F783A"/>
    <w:multiLevelType w:val="hybridMultilevel"/>
    <w:tmpl w:val="5256400A"/>
    <w:lvl w:ilvl="0" w:tplc="276E1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C554A"/>
    <w:multiLevelType w:val="multilevel"/>
    <w:tmpl w:val="6CB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20411"/>
    <w:multiLevelType w:val="hybridMultilevel"/>
    <w:tmpl w:val="40929A0C"/>
    <w:lvl w:ilvl="0" w:tplc="D9E27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7A4E"/>
    <w:multiLevelType w:val="multilevel"/>
    <w:tmpl w:val="A426B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D643B"/>
    <w:multiLevelType w:val="hybridMultilevel"/>
    <w:tmpl w:val="0AEAF880"/>
    <w:lvl w:ilvl="0" w:tplc="22E2A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50D8E"/>
    <w:multiLevelType w:val="hybridMultilevel"/>
    <w:tmpl w:val="049652B6"/>
    <w:lvl w:ilvl="0" w:tplc="426A6D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10A2B"/>
    <w:multiLevelType w:val="multilevel"/>
    <w:tmpl w:val="9DB6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0"/>
    <w:rsid w:val="00003689"/>
    <w:rsid w:val="000F6C42"/>
    <w:rsid w:val="001044A7"/>
    <w:rsid w:val="0021012E"/>
    <w:rsid w:val="00302B9D"/>
    <w:rsid w:val="00310CE8"/>
    <w:rsid w:val="00335602"/>
    <w:rsid w:val="003366B4"/>
    <w:rsid w:val="00412282"/>
    <w:rsid w:val="0044016C"/>
    <w:rsid w:val="00664B90"/>
    <w:rsid w:val="007442A3"/>
    <w:rsid w:val="00771CCE"/>
    <w:rsid w:val="007B6963"/>
    <w:rsid w:val="008353F6"/>
    <w:rsid w:val="008D4C0E"/>
    <w:rsid w:val="00936DDB"/>
    <w:rsid w:val="00944BC5"/>
    <w:rsid w:val="00997FE9"/>
    <w:rsid w:val="009E14A4"/>
    <w:rsid w:val="00AF0CF0"/>
    <w:rsid w:val="00CB0F90"/>
    <w:rsid w:val="00CB4CD2"/>
    <w:rsid w:val="00E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88BE"/>
  <w15:docId w15:val="{3ECF5E3B-A6BA-46F1-8603-EDEE58A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F90"/>
    <w:rPr>
      <w:b/>
      <w:bCs/>
    </w:rPr>
  </w:style>
  <w:style w:type="table" w:styleId="a5">
    <w:name w:val="Table Grid"/>
    <w:basedOn w:val="a1"/>
    <w:uiPriority w:val="39"/>
    <w:rsid w:val="0083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Dell</cp:lastModifiedBy>
  <cp:revision>2</cp:revision>
  <dcterms:created xsi:type="dcterms:W3CDTF">2021-02-14T11:39:00Z</dcterms:created>
  <dcterms:modified xsi:type="dcterms:W3CDTF">2021-02-14T11:39:00Z</dcterms:modified>
</cp:coreProperties>
</file>